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hAnsi="宋体"/>
          <w:b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2015年工作述职</w:t>
      </w:r>
    </w:p>
    <w:p>
      <w:pPr>
        <w:jc w:val="center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color w:val="000000"/>
          <w:sz w:val="30"/>
          <w:szCs w:val="30"/>
        </w:rPr>
        <w:t>朱洪</w:t>
      </w:r>
    </w:p>
    <w:p>
      <w:pPr>
        <w:ind w:firstLine="422" w:firstLineChars="200"/>
        <w:rPr>
          <w:rFonts w:hint="eastAsia" w:ascii="宋体" w:hAnsi="宋体"/>
          <w:b/>
          <w:color w:val="000000"/>
          <w:szCs w:val="21"/>
        </w:rPr>
      </w:pPr>
    </w:p>
    <w:p>
      <w:pPr>
        <w:ind w:firstLine="422" w:firstLineChars="200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（一）德。</w:t>
      </w:r>
    </w:p>
    <w:p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2015年，能根据学校的各项工作要求，认真学习以习近平同志为总书记的党中央的各项方针、政策，在党的十八大精神指导下，努力根据“三严三实”的精神严格要求自己，工作上勤勤恳恳、任劳任怨，遵守法制和党纪，以及学院的各项规章制度，工作愉快，完成了校领导交付的各项任务。</w:t>
      </w:r>
    </w:p>
    <w:p>
      <w:pPr>
        <w:ind w:firstLine="422" w:firstLineChars="200"/>
        <w:rPr>
          <w:rFonts w:hint="eastAsia" w:ascii="宋体" w:hAnsi="宋体"/>
          <w:b/>
          <w:szCs w:val="21"/>
        </w:rPr>
      </w:pPr>
    </w:p>
    <w:p>
      <w:pPr>
        <w:ind w:firstLine="422" w:firstLineChars="20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（二）勤。</w:t>
      </w:r>
    </w:p>
    <w:p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1、主编、出版《皖江历史文化研究年刊2014》；</w:t>
      </w:r>
    </w:p>
    <w:p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2、协助科研处组织安徽省教育厅人文社科基地的重点招标项目;</w:t>
      </w:r>
    </w:p>
    <w:p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3、11月26日，协助主办第三届“三祖寺禅宗文化研讨会”，组织我校教师11人参加，主持研讨会，并作大会发言；</w:t>
      </w:r>
    </w:p>
    <w:p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4、主持2015年提升计划项目《方志整理丛书》工作；</w:t>
      </w:r>
    </w:p>
    <w:p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5、启动《皖江文化史》撰写工作；</w:t>
      </w:r>
    </w:p>
    <w:p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6、协助校团委、黄梅戏学院，指导大学生话剧《方苞孝母》（获一等奖、展演汇报）；</w:t>
      </w:r>
    </w:p>
    <w:p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7、协助更名与皖江文化中心有关的各项工作；</w:t>
      </w:r>
    </w:p>
    <w:p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8、协助美术学院开展以宣传皖江文化为内容的美学教研工作</w:t>
      </w:r>
      <w:r>
        <w:rPr>
          <w:rFonts w:hint="eastAsia" w:ascii="宋体" w:hAnsi="宋体"/>
          <w:szCs w:val="21"/>
          <w:lang w:eastAsia="zh-CN"/>
        </w:rPr>
        <w:t>；</w:t>
      </w:r>
    </w:p>
    <w:p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9、10月15日</w:t>
      </w:r>
      <w:r>
        <w:rPr>
          <w:rFonts w:hint="eastAsia" w:ascii="宋体" w:hAnsi="宋体"/>
          <w:szCs w:val="21"/>
          <w:lang w:eastAsia="zh-CN"/>
        </w:rPr>
        <w:t>，</w:t>
      </w:r>
      <w:r>
        <w:rPr>
          <w:rFonts w:hint="eastAsia" w:ascii="宋体" w:hAnsi="宋体"/>
          <w:szCs w:val="21"/>
        </w:rPr>
        <w:t>与蚌埠学院座谈讨论淮河文化建设方案</w:t>
      </w:r>
      <w:r>
        <w:rPr>
          <w:rFonts w:hint="eastAsia" w:ascii="宋体" w:hAnsi="宋体"/>
          <w:szCs w:val="21"/>
          <w:lang w:eastAsia="zh-CN"/>
        </w:rPr>
        <w:t>；</w:t>
      </w:r>
    </w:p>
    <w:p>
      <w:pPr>
        <w:numPr>
          <w:ilvl w:val="0"/>
          <w:numId w:val="1"/>
        </w:numPr>
        <w:ind w:firstLine="422" w:firstLine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</w:rPr>
        <w:t>申报省教育厅智库项目</w:t>
      </w:r>
      <w:r>
        <w:rPr>
          <w:rFonts w:hint="eastAsia" w:ascii="宋体" w:hAnsi="宋体"/>
          <w:szCs w:val="21"/>
          <w:lang w:eastAsia="zh-CN"/>
        </w:rPr>
        <w:t>。</w:t>
      </w:r>
    </w:p>
    <w:p>
      <w:pPr>
        <w:ind w:firstLine="422" w:firstLineChars="200"/>
        <w:rPr>
          <w:rFonts w:hint="eastAsia" w:ascii="宋体" w:hAnsi="宋体"/>
          <w:b/>
          <w:szCs w:val="21"/>
        </w:rPr>
      </w:pPr>
    </w:p>
    <w:p>
      <w:pPr>
        <w:ind w:firstLine="422" w:firstLineChars="200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szCs w:val="21"/>
        </w:rPr>
        <w:t>（三）能（教学、科研）。</w:t>
      </w:r>
    </w:p>
    <w:p>
      <w:pPr>
        <w:pStyle w:val="2"/>
        <w:ind w:firstLine="420" w:firstLineChars="200"/>
        <w:rPr>
          <w:rFonts w:hint="eastAsia" w:hAnsi="宋体"/>
          <w:shd w:val="clear" w:color="auto" w:fill="FFFFFF"/>
        </w:rPr>
      </w:pPr>
      <w:r>
        <w:rPr>
          <w:rFonts w:hint="eastAsia" w:hAnsi="宋体"/>
        </w:rPr>
        <w:t>1、政治学研究生方向课：</w:t>
      </w:r>
      <w:r>
        <w:rPr>
          <w:rFonts w:hint="eastAsia" w:hAnsi="宋体"/>
          <w:shd w:val="clear" w:color="auto" w:fill="FFFFFF"/>
        </w:rPr>
        <w:t>《中共党史专题》，2014级2012-2013学年第二学期；</w:t>
      </w:r>
    </w:p>
    <w:p>
      <w:pPr>
        <w:pStyle w:val="2"/>
        <w:ind w:firstLine="420" w:firstLineChars="200"/>
        <w:rPr>
          <w:rFonts w:hint="eastAsia" w:hAnsi="宋体"/>
          <w:shd w:val="clear" w:color="auto" w:fill="FFFFFF"/>
        </w:rPr>
      </w:pPr>
      <w:r>
        <w:rPr>
          <w:rFonts w:hint="eastAsia" w:hAnsi="宋体"/>
          <w:shd w:val="clear" w:color="auto" w:fill="FFFFFF"/>
        </w:rPr>
        <w:t>2、政治学研究生方向课：《中国共产党与共产国际研究》，2014级2015-2016学年第1学期；</w:t>
      </w:r>
    </w:p>
    <w:p>
      <w:pPr>
        <w:pStyle w:val="2"/>
        <w:ind w:firstLine="420" w:firstLineChars="200"/>
        <w:rPr>
          <w:rFonts w:hint="eastAsia" w:hAnsi="宋体"/>
        </w:rPr>
      </w:pPr>
      <w:r>
        <w:rPr>
          <w:rFonts w:hint="eastAsia" w:hAnsi="宋体"/>
          <w:shd w:val="clear" w:color="auto" w:fill="FFFFFF"/>
        </w:rPr>
        <w:t>3</w:t>
      </w:r>
      <w:r>
        <w:rPr>
          <w:rFonts w:hint="eastAsia" w:hAnsi="宋体"/>
        </w:rPr>
        <w:t>、指导法政学院硕士研究生毕业论文2篇，并参加应届研究生答辩委员会工作；</w:t>
      </w:r>
    </w:p>
    <w:p>
      <w:pPr>
        <w:pStyle w:val="2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4、10月28日，在</w:t>
      </w:r>
      <w:r>
        <w:rPr>
          <w:rFonts w:hint="eastAsia" w:ascii="Tahoma" w:hAnsi="Tahoma" w:cs="Tahoma"/>
          <w:color w:val="000000"/>
          <w:kern w:val="0"/>
        </w:rPr>
        <w:t>菱湖校区613教室</w:t>
      </w:r>
      <w:r>
        <w:rPr>
          <w:rFonts w:hint="eastAsia" w:hAnsi="宋体"/>
        </w:rPr>
        <w:t>为继续教育学院主办的全省税务局干部业务培训班（60人）作“陈独秀与大革命”讲座。</w:t>
      </w:r>
    </w:p>
    <w:p>
      <w:pPr>
        <w:ind w:firstLine="420" w:firstLineChars="200"/>
        <w:rPr>
          <w:rFonts w:hint="eastAsia" w:ascii="宋体" w:hAnsi="宋体"/>
          <w:color w:val="000000"/>
          <w:szCs w:val="21"/>
        </w:rPr>
      </w:pPr>
    </w:p>
    <w:p>
      <w:pPr>
        <w:pStyle w:val="2"/>
        <w:ind w:firstLine="422" w:firstLineChars="200"/>
        <w:rPr>
          <w:rFonts w:hint="eastAsia" w:hAnsi="宋体"/>
          <w:b/>
          <w:color w:val="000000"/>
        </w:rPr>
      </w:pPr>
      <w:r>
        <w:rPr>
          <w:rFonts w:hint="eastAsia" w:hAnsi="宋体"/>
          <w:b/>
          <w:color w:val="000000"/>
        </w:rPr>
        <w:t>著作</w:t>
      </w:r>
    </w:p>
    <w:p>
      <w:pPr>
        <w:pStyle w:val="2"/>
        <w:ind w:firstLine="420" w:firstLineChars="200"/>
        <w:rPr>
          <w:rFonts w:hint="eastAsia" w:hAnsi="宋体"/>
          <w:szCs w:val="24"/>
        </w:rPr>
      </w:pPr>
      <w:r>
        <w:rPr>
          <w:rFonts w:hint="eastAsia" w:hAnsi="宋体"/>
          <w:szCs w:val="24"/>
        </w:rPr>
        <w:t>1、2015年1月，安徽文艺出版社出版《朱书传》；</w:t>
      </w:r>
    </w:p>
    <w:p>
      <w:pPr>
        <w:pStyle w:val="2"/>
        <w:ind w:firstLine="420" w:firstLineChars="200"/>
        <w:rPr>
          <w:rFonts w:hint="eastAsia" w:hAnsi="宋体"/>
        </w:rPr>
      </w:pPr>
      <w:r>
        <w:rPr>
          <w:rFonts w:hint="eastAsia" w:hAnsi="宋体"/>
          <w:szCs w:val="24"/>
        </w:rPr>
        <w:t>2、</w:t>
      </w:r>
      <w:r>
        <w:rPr>
          <w:rFonts w:hint="eastAsia" w:hAnsi="宋体"/>
          <w:szCs w:val="24"/>
          <w:lang w:val="en-US" w:eastAsia="zh-CN"/>
        </w:rPr>
        <w:t>2015年</w:t>
      </w:r>
      <w:r>
        <w:rPr>
          <w:rFonts w:hint="eastAsia" w:hAnsi="宋体"/>
        </w:rPr>
        <w:t>12月，华文出版社出版《陈独秀研究文集》</w:t>
      </w:r>
      <w:r>
        <w:rPr>
          <w:rFonts w:hint="eastAsia" w:hAnsi="宋体"/>
          <w:lang w:eastAsia="zh-CN"/>
        </w:rPr>
        <w:t>。</w:t>
      </w:r>
    </w:p>
    <w:p>
      <w:pPr>
        <w:pStyle w:val="2"/>
        <w:ind w:firstLine="420" w:firstLineChars="200"/>
        <w:rPr>
          <w:rFonts w:hint="eastAsia" w:hAnsi="宋体"/>
        </w:rPr>
      </w:pPr>
    </w:p>
    <w:p>
      <w:pPr>
        <w:pStyle w:val="2"/>
        <w:ind w:firstLine="422" w:firstLineChars="200"/>
        <w:rPr>
          <w:rFonts w:hint="eastAsia" w:hAnsi="宋体"/>
        </w:rPr>
      </w:pPr>
      <w:r>
        <w:rPr>
          <w:rFonts w:hint="eastAsia" w:hAnsi="宋体"/>
          <w:b/>
        </w:rPr>
        <w:t>文章</w:t>
      </w:r>
      <w:r>
        <w:rPr>
          <w:rFonts w:hint="eastAsia" w:hAnsi="宋体"/>
        </w:rPr>
        <w:t>：</w:t>
      </w:r>
    </w:p>
    <w:p>
      <w:pPr>
        <w:pStyle w:val="2"/>
        <w:ind w:firstLine="420" w:firstLineChars="200"/>
        <w:rPr>
          <w:rFonts w:hint="eastAsia" w:hAnsi="宋体"/>
          <w:szCs w:val="24"/>
        </w:rPr>
      </w:pPr>
      <w:r>
        <w:rPr>
          <w:rFonts w:hint="eastAsia" w:hAnsi="宋体"/>
        </w:rPr>
        <w:t>1、</w:t>
      </w:r>
      <w:r>
        <w:rPr>
          <w:rFonts w:hint="eastAsia" w:hAnsi="宋体"/>
          <w:szCs w:val="24"/>
        </w:rPr>
        <w:t>2月2日《安庆晚报》：《怀念董祚蕃先生》；</w:t>
      </w:r>
    </w:p>
    <w:p>
      <w:pPr>
        <w:pStyle w:val="2"/>
        <w:ind w:firstLine="420" w:firstLineChars="200"/>
        <w:rPr>
          <w:rFonts w:hint="eastAsia" w:hAnsi="宋体"/>
          <w:szCs w:val="24"/>
        </w:rPr>
      </w:pPr>
      <w:r>
        <w:rPr>
          <w:rFonts w:hint="eastAsia" w:hAnsi="宋体"/>
          <w:szCs w:val="24"/>
        </w:rPr>
        <w:t>2、3月4日《安庆晚报》：《林散之名声鹊起》；</w:t>
      </w:r>
    </w:p>
    <w:p>
      <w:pPr>
        <w:pStyle w:val="2"/>
        <w:ind w:firstLine="420" w:firstLineChars="200"/>
        <w:rPr>
          <w:rFonts w:hint="eastAsia" w:hAnsi="宋体"/>
          <w:lang w:eastAsia="zh-CN"/>
        </w:rPr>
      </w:pPr>
      <w:r>
        <w:rPr>
          <w:rFonts w:hint="eastAsia" w:hAnsi="宋体"/>
          <w:szCs w:val="24"/>
        </w:rPr>
        <w:t>3、</w:t>
      </w:r>
      <w:r>
        <w:rPr>
          <w:rFonts w:hint="eastAsia" w:hAnsi="宋体"/>
        </w:rPr>
        <w:t>015年第5期《学术界》：《“五四”毋庸“终结”——纪念青年杂志创刊一百周年兼与唐文明先生商榷》</w:t>
      </w:r>
      <w:r>
        <w:rPr>
          <w:rFonts w:hint="eastAsia" w:hAnsi="宋体"/>
          <w:lang w:eastAsia="zh-CN"/>
        </w:rPr>
        <w:t>；</w:t>
      </w:r>
    </w:p>
    <w:p>
      <w:pPr>
        <w:pStyle w:val="2"/>
        <w:ind w:firstLine="420" w:firstLineChars="200"/>
        <w:rPr>
          <w:rFonts w:hint="eastAsia" w:hAnsi="宋体"/>
          <w:shd w:val="clear" w:color="auto" w:fill="FFFFFF"/>
        </w:rPr>
      </w:pPr>
      <w:r>
        <w:rPr>
          <w:rFonts w:hint="eastAsia" w:hAnsi="宋体"/>
        </w:rPr>
        <w:t>4、6月5日《安庆晚报》:《陈</w:t>
      </w:r>
      <w:r>
        <w:rPr>
          <w:rFonts w:hint="eastAsia" w:hAnsi="宋体"/>
          <w:shd w:val="clear" w:color="auto" w:fill="FFFFFF"/>
        </w:rPr>
        <w:t>独秀与新青年》；</w:t>
      </w:r>
    </w:p>
    <w:p>
      <w:pPr>
        <w:pStyle w:val="2"/>
        <w:ind w:firstLine="420" w:firstLineChars="200"/>
        <w:rPr>
          <w:rFonts w:hint="eastAsia" w:hAnsi="宋体"/>
          <w:shd w:val="clear" w:color="auto" w:fill="FFFFFF"/>
        </w:rPr>
      </w:pPr>
      <w:r>
        <w:rPr>
          <w:rFonts w:hint="eastAsia" w:hAnsi="宋体"/>
          <w:shd w:val="clear" w:color="auto" w:fill="FFFFFF"/>
        </w:rPr>
        <w:t>5、8月14日《新安晚报》：《雪夜回家》</w:t>
      </w:r>
      <w:r>
        <w:rPr>
          <w:rFonts w:hint="eastAsia" w:hAnsi="宋体"/>
          <w:shd w:val="clear" w:color="auto" w:fill="FFFFFF"/>
          <w:lang w:eastAsia="zh-CN"/>
        </w:rPr>
        <w:t>。</w:t>
      </w:r>
    </w:p>
    <w:p>
      <w:pPr>
        <w:pStyle w:val="2"/>
        <w:ind w:firstLine="420" w:firstLineChars="200"/>
        <w:rPr>
          <w:rFonts w:hint="eastAsia" w:hAnsi="宋体"/>
          <w:shd w:val="clear" w:color="auto" w:fill="FFFFFF"/>
        </w:rPr>
      </w:pPr>
    </w:p>
    <w:p>
      <w:pPr>
        <w:pStyle w:val="2"/>
        <w:ind w:firstLine="422" w:firstLineChars="200"/>
        <w:rPr>
          <w:rFonts w:hAnsi="宋体"/>
          <w:shd w:val="clear" w:color="auto" w:fill="FFFFFF"/>
        </w:rPr>
      </w:pPr>
      <w:r>
        <w:rPr>
          <w:rFonts w:hint="eastAsia" w:hAnsi="宋体"/>
          <w:b/>
          <w:shd w:val="clear" w:color="auto" w:fill="FFFFFF"/>
        </w:rPr>
        <w:t>项目</w:t>
      </w:r>
      <w:r>
        <w:rPr>
          <w:rFonts w:hint="eastAsia" w:hAnsi="宋体"/>
          <w:shd w:val="clear" w:color="auto" w:fill="FFFFFF"/>
        </w:rPr>
        <w:t>：安徽省教育厅研究基地重点项目《皖江历史文化概论》</w:t>
      </w:r>
      <w:r>
        <w:rPr>
          <w:rFonts w:hint="eastAsia" w:hAnsi="宋体"/>
          <w:shd w:val="clear" w:color="auto" w:fill="FFFFFF"/>
          <w:lang w:eastAsia="zh-CN"/>
        </w:rPr>
        <w:t>，项目号</w:t>
      </w:r>
      <w:r>
        <w:rPr>
          <w:rFonts w:hint="eastAsia" w:hAnsi="宋体"/>
          <w:shd w:val="clear" w:color="auto" w:fill="FFFFFF"/>
        </w:rPr>
        <w:t>SK2015A141</w:t>
      </w:r>
      <w:r>
        <w:rPr>
          <w:rFonts w:hint="eastAsia" w:hAnsi="宋体"/>
          <w:shd w:val="clear" w:color="auto" w:fill="FFFFFF"/>
          <w:lang w:eastAsia="zh-CN"/>
        </w:rPr>
        <w:t>。</w:t>
      </w:r>
    </w:p>
    <w:p>
      <w:pPr>
        <w:ind w:firstLine="420" w:firstLineChars="200"/>
        <w:rPr>
          <w:rFonts w:hint="eastAsia" w:ascii="仿宋_GB2312" w:eastAsia="仿宋_GB2312"/>
          <w:szCs w:val="21"/>
        </w:rPr>
      </w:pPr>
    </w:p>
    <w:p>
      <w:pPr>
        <w:ind w:firstLine="422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b/>
          <w:szCs w:val="21"/>
        </w:rPr>
        <w:t>（四）绩(</w:t>
      </w:r>
      <w:r>
        <w:rPr>
          <w:rFonts w:hint="eastAsia" w:ascii="宋体" w:hAnsi="宋体"/>
          <w:color w:val="000000"/>
          <w:szCs w:val="21"/>
        </w:rPr>
        <w:t>影响)。</w:t>
      </w:r>
    </w:p>
    <w:p>
      <w:pPr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color w:val="000000"/>
          <w:szCs w:val="21"/>
        </w:rPr>
        <w:t>1、</w:t>
      </w:r>
      <w:r>
        <w:rPr>
          <w:rFonts w:hint="eastAsia" w:ascii="宋体" w:hAnsi="宋体"/>
          <w:szCs w:val="21"/>
        </w:rPr>
        <w:t>3月4日</w:t>
      </w:r>
      <w:r>
        <w:rPr>
          <w:rFonts w:hint="eastAsia" w:ascii="宋体" w:hAnsi="宋体"/>
        </w:rPr>
        <w:t>《新安晚报》</w:t>
      </w:r>
      <w:r>
        <w:rPr>
          <w:rFonts w:hint="eastAsia" w:ascii="宋体" w:hAnsi="宋体"/>
          <w:szCs w:val="21"/>
        </w:rPr>
        <w:t>：清初思想家《朱书传》出版；</w:t>
      </w:r>
    </w:p>
    <w:p>
      <w:pPr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2、3月12日《市场星报》：“清初三才子”之一《朱书传》正式出版发行；</w:t>
      </w:r>
    </w:p>
    <w:p>
      <w:pPr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3、3月13日《扬子晚报》：《方苞是清代桐城古文派鼻祖》，接受《扬子晚报》记者苏勇采访；</w:t>
      </w:r>
    </w:p>
    <w:p>
      <w:pPr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月</w:t>
      </w:r>
      <w:r>
        <w:rPr>
          <w:rFonts w:ascii="宋体" w:hAnsi="宋体"/>
        </w:rPr>
        <w:t>17</w:t>
      </w:r>
      <w:r>
        <w:rPr>
          <w:rFonts w:hint="eastAsia" w:ascii="宋体" w:hAnsi="宋体"/>
        </w:rPr>
        <w:t>日</w:t>
      </w:r>
      <w:r>
        <w:rPr>
          <w:rFonts w:hint="eastAsia" w:ascii="宋体" w:hAnsi="宋体"/>
          <w:szCs w:val="21"/>
        </w:rPr>
        <w:t>《</w:t>
      </w:r>
      <w:r>
        <w:rPr>
          <w:rFonts w:hint="eastAsia" w:ascii="宋体" w:hAnsi="宋体"/>
        </w:rPr>
        <w:t>安庆日报》：</w:t>
      </w:r>
      <w:r>
        <w:rPr>
          <w:rFonts w:hint="eastAsia" w:ascii="宋体" w:hAnsi="宋体"/>
          <w:szCs w:val="21"/>
        </w:rPr>
        <w:t>《朱书传》正式出版发行；</w:t>
      </w:r>
    </w:p>
    <w:p>
      <w:pPr>
        <w:ind w:firstLine="315" w:firstLineChars="150"/>
        <w:rPr>
          <w:rFonts w:hint="eastAsia" w:ascii="宋体" w:hAnsi="宋体"/>
          <w:shd w:val="clear" w:color="auto" w:fill="FFFFFF"/>
        </w:rPr>
      </w:pPr>
      <w:r>
        <w:rPr>
          <w:rFonts w:hint="eastAsia" w:ascii="宋体" w:hAnsi="宋体"/>
          <w:szCs w:val="21"/>
        </w:rPr>
        <w:t>5、</w:t>
      </w:r>
      <w:r>
        <w:rPr>
          <w:rFonts w:hint="eastAsia" w:ascii="宋体" w:hAnsi="宋体"/>
          <w:shd w:val="clear" w:color="auto" w:fill="FFFFFF"/>
        </w:rPr>
        <w:t>3月19日《安庆晚报》：</w:t>
      </w:r>
      <w:r>
        <w:rPr>
          <w:rFonts w:ascii="宋体" w:hAnsi="宋体"/>
          <w:shd w:val="clear" w:color="auto" w:fill="FFFFFF"/>
        </w:rPr>
        <w:t>桐城派研究又出成果</w:t>
      </w:r>
      <w:r>
        <w:rPr>
          <w:rFonts w:hint="eastAsia" w:ascii="宋体" w:hAnsi="宋体"/>
          <w:shd w:val="clear" w:color="auto" w:fill="FFFFFF"/>
        </w:rPr>
        <w:t>《朱书传》出版发行；</w:t>
      </w:r>
    </w:p>
    <w:p>
      <w:pPr>
        <w:ind w:firstLine="315" w:firstLineChars="150"/>
        <w:rPr>
          <w:rFonts w:hint="eastAsia" w:ascii="宋体" w:hAnsi="宋体" w:cs="Tahoma"/>
          <w:shd w:val="clear" w:color="auto" w:fill="FFFFFF"/>
        </w:rPr>
      </w:pPr>
      <w:r>
        <w:rPr>
          <w:rFonts w:hint="eastAsia" w:ascii="宋体" w:hAnsi="宋体"/>
          <w:shd w:val="clear" w:color="auto" w:fill="FFFFFF"/>
        </w:rPr>
        <w:t>6、</w:t>
      </w:r>
      <w:r>
        <w:rPr>
          <w:rFonts w:hint="eastAsia" w:ascii="宋体" w:hAnsi="宋体" w:cs="宋体"/>
          <w:kern w:val="0"/>
        </w:rPr>
        <w:t>4月12日</w:t>
      </w:r>
      <w:r>
        <w:rPr>
          <w:rFonts w:hint="eastAsia" w:ascii="宋体" w:hAnsi="宋体" w:cs="Tahoma"/>
          <w:shd w:val="clear" w:color="auto" w:fill="FFFFFF"/>
        </w:rPr>
        <w:t>《</w:t>
      </w:r>
      <w:r>
        <w:rPr>
          <w:rFonts w:ascii="宋体" w:hAnsi="宋体" w:cs="宋体"/>
          <w:kern w:val="0"/>
        </w:rPr>
        <w:t>深圳商报</w:t>
      </w:r>
      <w:r>
        <w:rPr>
          <w:rFonts w:hint="eastAsia" w:ascii="宋体" w:hAnsi="宋体" w:cs="宋体"/>
          <w:kern w:val="0"/>
        </w:rPr>
        <w:t>》</w:t>
      </w:r>
      <w:r>
        <w:rPr>
          <w:rFonts w:ascii="宋体" w:hAnsi="宋体" w:cs="宋体"/>
          <w:kern w:val="0"/>
        </w:rPr>
        <w:t>（记者 刘悠扬）</w:t>
      </w:r>
      <w:r>
        <w:rPr>
          <w:rFonts w:hint="eastAsia" w:ascii="宋体" w:hAnsi="宋体" w:cs="宋体"/>
          <w:kern w:val="0"/>
        </w:rPr>
        <w:t>：</w:t>
      </w:r>
      <w:r>
        <w:rPr>
          <w:rFonts w:hint="eastAsia" w:ascii="宋体" w:hAnsi="宋体" w:cs="Tahoma"/>
          <w:shd w:val="clear" w:color="auto" w:fill="FFFFFF"/>
        </w:rPr>
        <w:t>《</w:t>
      </w:r>
      <w:r>
        <w:rPr>
          <w:rFonts w:ascii="宋体" w:hAnsi="宋体" w:cs="Tahoma"/>
          <w:shd w:val="clear" w:color="auto" w:fill="FFFFFF"/>
        </w:rPr>
        <w:t>清初思想家朱书传出版 桐城派研究又有新成果</w:t>
      </w:r>
      <w:r>
        <w:rPr>
          <w:rFonts w:hint="eastAsia" w:ascii="宋体" w:hAnsi="宋体" w:cs="Tahoma"/>
          <w:shd w:val="clear" w:color="auto" w:fill="FFFFFF"/>
        </w:rPr>
        <w:t>》；</w:t>
      </w:r>
    </w:p>
    <w:p>
      <w:pPr>
        <w:ind w:firstLine="315" w:firstLineChars="150"/>
        <w:rPr>
          <w:rFonts w:hint="eastAsia" w:ascii="宋体" w:hAnsi="宋体" w:cs="Courier New"/>
          <w:szCs w:val="21"/>
        </w:rPr>
      </w:pPr>
      <w:r>
        <w:rPr>
          <w:rFonts w:hint="eastAsia" w:ascii="宋体" w:hAnsi="宋体" w:cs="Tahoma"/>
          <w:shd w:val="clear" w:color="auto" w:fill="FFFFFF"/>
        </w:rPr>
        <w:t>7、</w:t>
      </w:r>
      <w:r>
        <w:rPr>
          <w:rFonts w:hint="eastAsia" w:ascii="宋体" w:hAnsi="宋体" w:cs="Courier New"/>
          <w:szCs w:val="21"/>
        </w:rPr>
        <w:t>4月23日</w:t>
      </w:r>
      <w:r>
        <w:rPr>
          <w:rFonts w:hint="eastAsia" w:ascii="宋体" w:hAnsi="宋体"/>
        </w:rPr>
        <w:t>上海《社会科学报》1457期：</w:t>
      </w:r>
      <w:r>
        <w:rPr>
          <w:rFonts w:hint="eastAsia" w:ascii="宋体" w:hAnsi="宋体" w:cs="Courier New"/>
          <w:szCs w:val="21"/>
        </w:rPr>
        <w:t>“清初思想家《朱书传》出版”；</w:t>
      </w:r>
    </w:p>
    <w:p>
      <w:pPr>
        <w:ind w:firstLine="315" w:firstLineChars="150"/>
        <w:rPr>
          <w:rFonts w:hint="eastAsia" w:ascii="宋体" w:hAnsi="宋体"/>
          <w:shd w:val="clear" w:color="auto" w:fill="FFFFFF"/>
        </w:rPr>
      </w:pPr>
      <w:r>
        <w:rPr>
          <w:rFonts w:hint="eastAsia" w:ascii="宋体" w:hAnsi="宋体" w:cs="Courier New"/>
          <w:szCs w:val="21"/>
        </w:rPr>
        <w:t>8、</w:t>
      </w:r>
      <w:r>
        <w:rPr>
          <w:rFonts w:hint="eastAsia" w:ascii="宋体" w:hAnsi="宋体"/>
          <w:shd w:val="clear" w:color="auto" w:fill="FFFFFF"/>
        </w:rPr>
        <w:t>6月15日《安庆晚报》：陈琼《皖江文化第一人》；</w:t>
      </w:r>
    </w:p>
    <w:p>
      <w:pPr>
        <w:ind w:firstLine="315" w:firstLineChars="150"/>
        <w:rPr>
          <w:rFonts w:hint="eastAsia" w:ascii="宋体" w:hAnsi="宋体"/>
          <w:shd w:val="clear" w:color="auto" w:fill="FFFFFF"/>
        </w:rPr>
      </w:pPr>
      <w:r>
        <w:rPr>
          <w:rFonts w:hint="eastAsia" w:ascii="宋体" w:hAnsi="宋体"/>
          <w:shd w:val="clear" w:color="auto" w:fill="FFFFFF"/>
        </w:rPr>
        <w:t>9、8月7日《安庆晚报》：</w:t>
      </w:r>
      <w:r>
        <w:rPr>
          <w:rFonts w:ascii="宋体" w:hAnsi="宋体"/>
          <w:shd w:val="clear" w:color="auto" w:fill="FFFFFF"/>
        </w:rPr>
        <w:tab/>
      </w:r>
      <w:r>
        <w:rPr>
          <w:rFonts w:hint="eastAsia" w:ascii="宋体" w:hAnsi="宋体"/>
          <w:shd w:val="clear" w:color="auto" w:fill="FFFFFF"/>
        </w:rPr>
        <w:t>《朱书：桐城派的前驱》；</w:t>
      </w:r>
    </w:p>
    <w:p>
      <w:pPr>
        <w:ind w:firstLine="315" w:firstLineChars="150"/>
        <w:rPr>
          <w:rFonts w:ascii="宋体" w:hAnsi="宋体"/>
          <w:shd w:val="clear" w:color="auto" w:fill="FFFFFF"/>
        </w:rPr>
      </w:pPr>
      <w:r>
        <w:rPr>
          <w:rFonts w:hint="eastAsia" w:ascii="宋体" w:hAnsi="宋体"/>
          <w:shd w:val="clear" w:color="auto" w:fill="FFFFFF"/>
        </w:rPr>
        <w:t>10、7月20日河北《藏书报》：陈琼：《皖江文化第一人》</w:t>
      </w:r>
    </w:p>
    <w:p>
      <w:pPr>
        <w:ind w:firstLine="422" w:firstLineChars="200"/>
        <w:rPr>
          <w:rFonts w:hint="eastAsia" w:ascii="宋体" w:hAnsi="宋体"/>
          <w:b/>
          <w:szCs w:val="21"/>
        </w:rPr>
      </w:pPr>
    </w:p>
    <w:p>
      <w:pPr>
        <w:ind w:firstLine="422" w:firstLineChars="200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二、2015年的工作不足</w:t>
      </w:r>
    </w:p>
    <w:p>
      <w:pPr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（1）在促进学校研究资源组合上，虽然有所进步，但仍然不够主动；</w:t>
      </w:r>
    </w:p>
    <w:p>
      <w:pPr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（2）在参与全省、全国学术交流上不够主动。</w:t>
      </w:r>
    </w:p>
    <w:p>
      <w:pPr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（3）发挥基地平台作用，推进学术进步的空间仍然很大。</w:t>
      </w:r>
    </w:p>
    <w:p>
      <w:pPr>
        <w:ind w:firstLine="422" w:firstLineChars="200"/>
        <w:rPr>
          <w:rFonts w:hint="eastAsia" w:ascii="宋体" w:hAnsi="宋体"/>
          <w:b/>
          <w:color w:val="000000"/>
          <w:szCs w:val="21"/>
        </w:rPr>
      </w:pPr>
    </w:p>
    <w:p>
      <w:pPr>
        <w:ind w:firstLine="422" w:firstLineChars="200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三、2016年的工作计划</w:t>
      </w:r>
    </w:p>
    <w:p>
      <w:pPr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1、主持《方志整理丛书》项目；</w:t>
      </w:r>
    </w:p>
    <w:p>
      <w:pPr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2、完成《皖江文化史》撰写工作；</w:t>
      </w:r>
    </w:p>
    <w:p>
      <w:pPr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3、启动《皖江历史文化概论》撰写工作；</w:t>
      </w:r>
    </w:p>
    <w:p>
      <w:pPr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4、主持编辑《皖江历史文化研究年刊（2015年）》;</w:t>
      </w:r>
    </w:p>
    <w:p>
      <w:pPr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5、开展安徽高校智库项目建设工作;</w:t>
      </w:r>
    </w:p>
    <w:p>
      <w:pPr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6、协助三祖寺召开第四届禅宗文化研讨会。</w:t>
      </w:r>
    </w:p>
    <w:p>
      <w:pPr>
        <w:rPr>
          <w:rFonts w:hint="eastAsia"/>
        </w:rPr>
      </w:pPr>
    </w:p>
    <w:p>
      <w:pPr>
        <w:jc w:val="center"/>
        <w:rPr>
          <w:rFonts w:hint="eastAsia" w:ascii="仿宋_GB2312" w:eastAsia="仿宋_GB2312"/>
          <w:b/>
        </w:rPr>
      </w:pPr>
      <w:r>
        <w:rPr>
          <w:rFonts w:hint="eastAsia" w:ascii="仿宋_GB2312" w:eastAsia="仿宋_GB2312"/>
          <w:b/>
        </w:rPr>
        <w:t>述职人单位：皖江历史文化研究中心</w:t>
      </w:r>
    </w:p>
    <w:p>
      <w:pPr>
        <w:jc w:val="center"/>
        <w:rPr>
          <w:rFonts w:hint="eastAsia" w:ascii="仿宋_GB2312" w:eastAsia="仿宋_GB2312"/>
          <w:b/>
        </w:rPr>
      </w:pPr>
      <w:r>
        <w:rPr>
          <w:rFonts w:hint="eastAsia" w:ascii="仿宋_GB2312" w:eastAsia="仿宋_GB2312"/>
          <w:b/>
        </w:rPr>
        <w:t>2016年1月8日</w:t>
      </w:r>
      <w:bookmarkStart w:id="0" w:name="_GoBack"/>
      <w:bookmarkEnd w:id="0"/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Century Gothic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alibri">
    <w:altName w:val="Times New Roman"/>
    <w:panose1 w:val="00000000000000000000"/>
    <w:charset w:val="00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swiss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decorative"/>
    <w:pitch w:val="default"/>
    <w:sig w:usb0="61007A87" w:usb1="80000000" w:usb2="00000008" w:usb3="00000000" w:csb0="200101FF" w:csb1="2028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swiss"/>
    <w:pitch w:val="default"/>
    <w:sig w:usb0="00000000" w:usb1="00000000" w:usb2="00000000" w:usb3="00000000" w:csb0="0000019F" w:csb1="00000000"/>
  </w:font>
  <w:font w:name="Calibri">
    <w:altName w:val="Century Gothic"/>
    <w:panose1 w:val="020F0502020204030204"/>
    <w:charset w:val="00"/>
    <w:family w:val="roman"/>
    <w:pitch w:val="default"/>
    <w:sig w:usb0="00000000" w:usb1="00000000" w:usb2="00000001" w:usb3="00000000" w:csb0="0000019F" w:csb1="00000000"/>
  </w:font>
  <w:font w:name="Calibri">
    <w:altName w:val="Times New Roman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decorative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roman"/>
    <w:pitch w:val="default"/>
    <w:sig w:usb0="61007A87" w:usb1="80000000" w:usb2="00000008" w:usb3="00000000" w:csb0="200101FF" w:csb1="2028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entury Gothic">
    <w:panose1 w:val="020B0502020202020204"/>
    <w:charset w:val="00"/>
    <w:family w:val="decorative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2220693">
    <w:nsid w:val="568F2115"/>
    <w:multiLevelType w:val="singleLevel"/>
    <w:tmpl w:val="568F2115"/>
    <w:lvl w:ilvl="0" w:tentative="1">
      <w:start w:val="10"/>
      <w:numFmt w:val="decimal"/>
      <w:suff w:val="nothing"/>
      <w:lvlText w:val="%1、"/>
      <w:lvlJc w:val="left"/>
    </w:lvl>
  </w:abstractNum>
  <w:num w:numId="1">
    <w:abstractNumId w:val="145222069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7358"/>
    <w:rsid w:val="006D36E2"/>
    <w:rsid w:val="00801354"/>
    <w:rsid w:val="008158C1"/>
    <w:rsid w:val="008B57B2"/>
    <w:rsid w:val="00B23BEE"/>
    <w:rsid w:val="00C04A9A"/>
    <w:rsid w:val="00C50B7F"/>
    <w:rsid w:val="00D069AE"/>
    <w:rsid w:val="00D67358"/>
    <w:rsid w:val="00ED4E00"/>
    <w:rsid w:val="5A995B2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uiPriority w:val="0"/>
    <w:rPr>
      <w:rFonts w:ascii="宋体" w:hAnsi="Courier New" w:cs="Courier New"/>
      <w:szCs w:val="21"/>
    </w:rPr>
  </w:style>
  <w:style w:type="character" w:customStyle="1" w:styleId="5">
    <w:name w:val="纯文本 Char"/>
    <w:basedOn w:val="3"/>
    <w:link w:val="2"/>
    <w:qFormat/>
    <w:uiPriority w:val="0"/>
    <w:rPr>
      <w:rFonts w:ascii="宋体" w:hAnsi="Courier New" w:eastAsia="宋体" w:cs="Courier New"/>
      <w:szCs w:val="21"/>
    </w:rPr>
  </w:style>
  <w:style w:type="paragraph" w:customStyle="1" w:styleId="6">
    <w:name w:val="默认段落字体 Para Char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221</Words>
  <Characters>1266</Characters>
  <Lines>10</Lines>
  <Paragraphs>2</Paragraphs>
  <TotalTime>0</TotalTime>
  <ScaleCrop>false</ScaleCrop>
  <LinksUpToDate>false</LinksUpToDate>
  <CharactersWithSpaces>1485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2016-01-08T01:53:00Z</dcterms:created>
  <dc:creator>Administrator</dc:creator>
  <cp:lastModifiedBy>Administrator</cp:lastModifiedBy>
  <dcterms:modified xsi:type="dcterms:W3CDTF">2016-01-08T02:31:11Z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